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1"/>
        </w:numPr>
        <w:bidi w:val="0"/>
      </w:pPr>
      <w:r>
        <w:rPr>
          <w:rFonts w:hint="default"/>
          <w:lang w:val="en-US"/>
        </w:rPr>
        <w:t>Get Cv or Kv value from valve nameplate</w: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t>Cv, Kv can be interchanged using these relationships</w:t>
      </w:r>
    </w:p>
    <w:p>
      <w:pPr>
        <w:numPr>
          <w:ilvl w:val="0"/>
          <w:numId w:val="2"/>
        </w:numPr>
        <w:tabs>
          <w:tab w:val="clear" w:pos="840"/>
        </w:tabs>
        <w:ind w:left="840" w:leftChars="0" w:hanging="420" w:firstLineChars="0"/>
        <w:rPr>
          <w:rFonts w:hint="default"/>
          <w:lang w:val="en-US"/>
        </w:rPr>
      </w:pPr>
      <w:r>
        <w:rPr>
          <w:rFonts w:hint="default"/>
          <w:lang w:val="en-US"/>
        </w:rPr>
        <w:t>Cv = 1.16*Kv</w:t>
      </w:r>
    </w:p>
    <w:p>
      <w:pPr>
        <w:numPr>
          <w:ilvl w:val="0"/>
          <w:numId w:val="2"/>
        </w:numPr>
        <w:tabs>
          <w:tab w:val="clear" w:pos="840"/>
        </w:tabs>
        <w:ind w:left="840" w:leftChars="0" w:hanging="420" w:firstLineChars="0"/>
        <w:rPr>
          <w:rFonts w:hint="default"/>
          <w:lang w:val="en-US"/>
        </w:rPr>
      </w:pPr>
      <w:r>
        <w:rPr>
          <w:rFonts w:hint="default"/>
          <w:lang w:val="en-US"/>
        </w:rPr>
        <w:t>Kv = 0.862*Cv</w:t>
      </w:r>
    </w:p>
    <w:p>
      <w:pPr>
        <w:numPr>
          <w:numId w:val="0"/>
        </w:numPr>
        <w:ind w:left="420" w:leftChars="0"/>
        <w:rPr>
          <w:rFonts w:hint="default"/>
          <w:lang w:val="en-US"/>
        </w:rPr>
      </w:pPr>
    </w:p>
    <w:p>
      <w:pPr>
        <w:jc w:val="center"/>
      </w:pPr>
      <w:r>
        <w:drawing>
          <wp:inline distT="0" distB="0" distL="114300" distR="114300">
            <wp:extent cx="4243705" cy="2743200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4370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</w:pPr>
      <w:r>
        <w:rPr>
          <w:rFonts w:hint="default"/>
          <w:lang w:val="en-US"/>
        </w:rPr>
        <w:t>Create a following table representing Equal Percentage Valve characteristics</w: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t>Initial starting estimate is arbitrarily chosen; it will be calculated latter</w:t>
      </w:r>
    </w:p>
    <w:p>
      <w:pPr>
        <w:rPr>
          <w:rFonts w:hint="default"/>
          <w:lang w:val="en-US"/>
        </w:rPr>
      </w:pPr>
    </w:p>
    <w:p>
      <w:pPr>
        <w:jc w:val="center"/>
      </w:pPr>
      <w:r>
        <w:drawing>
          <wp:inline distT="0" distB="0" distL="114300" distR="114300">
            <wp:extent cx="4848225" cy="2743200"/>
            <wp:effectExtent l="0" t="0" r="133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t>An equal percentage characteristic is when the valve Cv increases by a constant percentage over a given travel value. For example, the Cv may increase by 5% for every 10% increase in valve travel.</w: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br w:type="page"/>
      </w: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t>Formulas used</w:t>
      </w:r>
    </w:p>
    <w:p>
      <w:pPr>
        <w:rPr>
          <w:rFonts w:hint="default"/>
          <w:lang w:val="en-US"/>
        </w:rPr>
      </w:pPr>
    </w:p>
    <w:p>
      <w:pPr>
        <w:jc w:val="center"/>
        <w:rPr>
          <w:rFonts w:hint="default"/>
          <w:lang w:val="en-US"/>
        </w:rPr>
      </w:pPr>
      <w:r>
        <w:drawing>
          <wp:inline distT="0" distB="0" distL="114300" distR="114300">
            <wp:extent cx="4377055" cy="3142615"/>
            <wp:effectExtent l="0" t="0" r="12065" b="1206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</w:pPr>
      <w:r>
        <w:rPr>
          <w:rFonts w:hint="default"/>
          <w:lang w:val="en-US"/>
        </w:rPr>
        <w:t>Use ‘Goal Seek’ to vary initial estimate to reach Cv at 100% Opening matching nameplate</w:t>
      </w:r>
    </w:p>
    <w:p>
      <w:pPr>
        <w:numPr>
          <w:numId w:val="0"/>
        </w:numPr>
        <w:ind w:leftChars="0"/>
        <w:jc w:val="center"/>
      </w:pPr>
      <w:r>
        <w:drawing>
          <wp:inline distT="0" distB="0" distL="114300" distR="114300">
            <wp:extent cx="4281805" cy="3657600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180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center"/>
      </w:pPr>
    </w:p>
    <w:p>
      <w:pPr>
        <w:numPr>
          <w:numId w:val="0"/>
        </w:numPr>
        <w:ind w:leftChars="0"/>
        <w:jc w:val="center"/>
      </w:pPr>
    </w:p>
    <w:p>
      <w:pPr>
        <w:numPr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t xml:space="preserve">Goal Seek animated file: </w:t>
      </w:r>
      <w:bookmarkStart w:id="0" w:name="_GoBack"/>
      <w:bookmarkEnd w:id="0"/>
    </w:p>
    <w:p>
      <w:pPr>
        <w:numPr>
          <w:numId w:val="0"/>
        </w:numPr>
        <w:ind w:leftChars="0"/>
        <w:jc w:val="left"/>
        <w:rPr>
          <w:rFonts w:hint="default"/>
          <w:lang w:val="en-US"/>
        </w:rPr>
      </w:pPr>
    </w:p>
    <w:p>
      <w:pPr>
        <w:numPr>
          <w:numId w:val="0"/>
        </w:numPr>
        <w:ind w:leftChars="0"/>
        <w:jc w:val="left"/>
        <w:rPr>
          <w:rFonts w:hint="default"/>
          <w:lang w:val="en-US"/>
        </w:rPr>
      </w:pPr>
      <w:r>
        <w:rPr>
          <w:rFonts w:hint="default"/>
          <w:lang w:val="en-US"/>
        </w:rPr>
        <w:object>
          <v:shape id="_x0000_i1031" o:spt="75" type="#_x0000_t75" style="height:54.9pt;width:60.9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Package" ShapeID="_x0000_i1031" DrawAspect="Icon" ObjectID="_1468075725" r:id="rId8">
            <o:LockedField>false</o:LockedField>
          </o:OLEObject>
        </w:object>
      </w:r>
    </w:p>
    <w:sectPr>
      <w:pgSz w:w="11906" w:h="16838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CC15FF"/>
    <w:multiLevelType w:val="singleLevel"/>
    <w:tmpl w:val="DBCC15FF"/>
    <w:lvl w:ilvl="0" w:tentative="0">
      <w:start w:val="1"/>
      <w:numFmt w:val="bullet"/>
      <w:lvlText w:val="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</w:abstractNum>
  <w:abstractNum w:abstractNumId="1">
    <w:nsid w:val="FEDBCFD6"/>
    <w:multiLevelType w:val="singleLevel"/>
    <w:tmpl w:val="FEDBCFD6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leftChars="0" w:hanging="425" w:firstLineChars="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2B36F3"/>
    <w:rsid w:val="473F2011"/>
    <w:rsid w:val="4F2B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emf"/><Relationship Id="rId8" Type="http://schemas.openxmlformats.org/officeDocument/2006/relationships/oleObject" Target="embeddings/oleObject1.bin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Office_11.2.0.11498_F1E327BC-269C-435d-A152-05C5408002CA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2023-04-12T10:05:00Z</dcterms:created>
  <dc:creator>Usama</dc:creator>
  <cp:lastModifiedBy>IonCube Khanz</cp:lastModifiedBy>
  <dcterms:modified xsi:type="dcterms:W3CDTF">2023-04-12T10:40:27Z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1033-11.2.0.11498</vt:lpwstr>
  </property>
  <property fmtid="{D5CDD505-2E9C-101B-9397-08002B2CF9AE}" pid="3" name="ICV">
    <vt:lpwstr>4DCC3F5521664C149D418CD89053731D</vt:lpwstr>
  </property>
</Properties>
</file>